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DA9BD" w14:textId="77777777" w:rsidR="00C32D31" w:rsidRDefault="00C32D31" w:rsidP="00A175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val="en-GB" w:eastAsia="en-GB"/>
        </w:rPr>
      </w:pPr>
    </w:p>
    <w:p w14:paraId="1641C3A9" w14:textId="5ED3F367" w:rsidR="00A17505" w:rsidRPr="00A17505" w:rsidRDefault="00A17505" w:rsidP="00A175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kern w:val="36"/>
          <w:sz w:val="36"/>
          <w:szCs w:val="36"/>
          <w:lang w:val="en-GB" w:eastAsia="en-GB"/>
        </w:rPr>
        <w:t>LICENSE APPLICATION: RESOURCES STATEMENT</w:t>
      </w:r>
    </w:p>
    <w:p w14:paraId="73FBF41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Applicant 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3D13F47" w14:textId="65F327CB" w:rsidR="00A17505" w:rsidRPr="00DD4530" w:rsidRDefault="00A17505" w:rsidP="00DD4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License Type Sought: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Authorised Corporate Director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Unit Trust Manager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ICVC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Unit Trust Scheme</w:t>
      </w:r>
      <w:r w:rsidR="00DD453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="00DD4530" w:rsidRPr="00DD453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="00DD4530" w:rsidRPr="00DD453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="00DD453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Trustee</w:t>
      </w:r>
    </w:p>
    <w:p w14:paraId="2D753D91" w14:textId="55261571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Application 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5C7B50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Application Reference Number: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979713D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1215583">
          <v:rect id="_x0000_i1025" style="width:0;height:1.5pt" o:hralign="center" o:hrstd="t" o:hr="t" fillcolor="#a0a0a0" stroked="f"/>
        </w:pict>
      </w:r>
    </w:p>
    <w:p w14:paraId="22FA0FDF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Detailed Statement of Resources for Licensed Activities</w:t>
      </w:r>
    </w:p>
    <w:p w14:paraId="6E3FA84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In accordance with the CIS Regulatory Framework application requirements, [Applicant Name] provides the following detailed statement regarding the financial, personnel, systems, and other relevant resources available to undertake the licensed business.</w:t>
      </w:r>
    </w:p>
    <w:p w14:paraId="1B2712C5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6DA4160">
          <v:rect id="_x0000_i1026" style="width:0;height:1.5pt" o:hralign="center" o:hrstd="t" o:hr="t" fillcolor="#a0a0a0" stroked="f"/>
        </w:pict>
      </w:r>
    </w:p>
    <w:p w14:paraId="4507CFEE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1. FINANCIAL RESOURCES</w:t>
      </w:r>
    </w:p>
    <w:p w14:paraId="57C0B86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1.1 Capital Position</w:t>
      </w:r>
    </w:p>
    <w:p w14:paraId="176FF4B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Current Paid-Up Capital: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D0B85B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Shareholders' Equity: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E14AB2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Minimum Capital Requirement (as per license type):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9F68E18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1.2 Financial Standing</w:t>
      </w:r>
    </w:p>
    <w:p w14:paraId="02B61F0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Provide a summary of the applicant's current financial position, including:</w:t>
      </w:r>
    </w:p>
    <w:p w14:paraId="1FD180E7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Total assets and liabilities</w:t>
      </w:r>
    </w:p>
    <w:p w14:paraId="434ACF39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Revenue sources and projections (if applicable)</w:t>
      </w:r>
    </w:p>
    <w:p w14:paraId="27FC9C1E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Profitability or funding arrangements</w:t>
      </w:r>
    </w:p>
    <w:p w14:paraId="20FDFFA5" w14:textId="77777777" w:rsidR="00A17505" w:rsidRPr="00A17505" w:rsidRDefault="00A17505" w:rsidP="00A17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Evidence of financial stability</w:t>
      </w:r>
    </w:p>
    <w:p w14:paraId="4B45212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E0B0852">
          <v:rect id="_x0000_i1027" style="width:0;height:1.5pt" o:hralign="center" o:hrstd="t" o:hr="t" fillcolor="#a0a0a0" stroked="f"/>
        </w:pict>
      </w:r>
    </w:p>
    <w:p w14:paraId="3614ADB4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84B0E53">
          <v:rect id="_x0000_i1028" style="width:0;height:1.5pt" o:hralign="center" o:hrstd="t" o:hr="t" fillcolor="#a0a0a0" stroked="f"/>
        </w:pict>
      </w:r>
    </w:p>
    <w:p w14:paraId="5258AD81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2716C80">
          <v:rect id="_x0000_i1029" style="width:0;height:1.5pt" o:hralign="center" o:hrstd="t" o:hr="t" fillcolor="#a0a0a0" stroked="f"/>
        </w:pict>
      </w:r>
    </w:p>
    <w:p w14:paraId="2F0502E9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45C6F80">
          <v:rect id="_x0000_i1030" style="width:0;height:1.5pt" o:hralign="center" o:hrstd="t" o:hr="t" fillcolor="#a0a0a0" stroked="f"/>
        </w:pict>
      </w:r>
    </w:p>
    <w:p w14:paraId="6E4D5E56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lastRenderedPageBreak/>
        <w:pict w14:anchorId="692E44DC">
          <v:rect id="_x0000_i1031" style="width:0;height:1.5pt" o:hralign="center" o:hrstd="t" o:hr="t" fillcolor="#a0a0a0" stroked="f"/>
        </w:pict>
      </w:r>
    </w:p>
    <w:p w14:paraId="29290434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1.3 Financial Projections</w:t>
      </w:r>
    </w:p>
    <w:p w14:paraId="2592F53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Provide financial projections for the first three years of licensed operations, including:</w:t>
      </w:r>
    </w:p>
    <w:p w14:paraId="11D60CE9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Projected operating expenses</w:t>
      </w:r>
    </w:p>
    <w:p w14:paraId="5BB9F686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Expected revenue streams</w:t>
      </w:r>
    </w:p>
    <w:p w14:paraId="08334F25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Break-even analysis</w:t>
      </w:r>
    </w:p>
    <w:p w14:paraId="336FF777" w14:textId="77777777" w:rsidR="00A17505" w:rsidRPr="00A17505" w:rsidRDefault="00A17505" w:rsidP="00A175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Capital adequacy forecasts</w:t>
      </w:r>
    </w:p>
    <w:p w14:paraId="69754C7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F149114">
          <v:rect id="_x0000_i1032" style="width:0;height:1.5pt" o:hralign="center" o:hrstd="t" o:hr="t" fillcolor="#a0a0a0" stroked="f"/>
        </w:pict>
      </w:r>
    </w:p>
    <w:p w14:paraId="5403994B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30E67FC">
          <v:rect id="_x0000_i1033" style="width:0;height:1.5pt" o:hralign="center" o:hrstd="t" o:hr="t" fillcolor="#a0a0a0" stroked="f"/>
        </w:pict>
      </w:r>
    </w:p>
    <w:p w14:paraId="291CBC32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AB7FF79">
          <v:rect id="_x0000_i1034" style="width:0;height:1.5pt" o:hralign="center" o:hrstd="t" o:hr="t" fillcolor="#a0a0a0" stroked="f"/>
        </w:pict>
      </w:r>
    </w:p>
    <w:p w14:paraId="4E6C9DDC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FD07F07">
          <v:rect id="_x0000_i1035" style="width:0;height:1.5pt" o:hralign="center" o:hrstd="t" o:hr="t" fillcolor="#a0a0a0" stroked="f"/>
        </w:pict>
      </w:r>
    </w:p>
    <w:p w14:paraId="37F0D6A4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CA6009E">
          <v:rect id="_x0000_i1036" style="width:0;height:1.5pt" o:hralign="center" o:hrstd="t" o:hr="t" fillcolor="#a0a0a0" stroked="f"/>
        </w:pict>
      </w:r>
    </w:p>
    <w:p w14:paraId="2D6723A0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1.4 Source of Funds</w:t>
      </w:r>
    </w:p>
    <w:p w14:paraId="68CE86F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Detail the source(s) of funds used to establish and maintain the business:</w:t>
      </w:r>
    </w:p>
    <w:p w14:paraId="561D9E41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7727568">
          <v:rect id="_x0000_i1037" style="width:0;height:1.5pt" o:hralign="center" o:hrstd="t" o:hr="t" fillcolor="#a0a0a0" stroked="f"/>
        </w:pict>
      </w:r>
    </w:p>
    <w:p w14:paraId="494D179A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D0EDF9C">
          <v:rect id="_x0000_i1038" style="width:0;height:1.5pt" o:hralign="center" o:hrstd="t" o:hr="t" fillcolor="#a0a0a0" stroked="f"/>
        </w:pict>
      </w:r>
    </w:p>
    <w:p w14:paraId="2D8F4FAE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EA552CA">
          <v:rect id="_x0000_i1039" style="width:0;height:1.5pt" o:hralign="center" o:hrstd="t" o:hr="t" fillcolor="#a0a0a0" stroked="f"/>
        </w:pict>
      </w:r>
    </w:p>
    <w:p w14:paraId="6DF08CC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1.5 Professional Indemnity Insurance</w:t>
      </w:r>
    </w:p>
    <w:p w14:paraId="405625A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Insurance Provider: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3EE824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Coverage Amount: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007DF9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Policy Number: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91A685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Expiry 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522D24A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765F79B">
          <v:rect id="_x0000_i1040" style="width:0;height:1.5pt" o:hralign="center" o:hrstd="t" o:hr="t" fillcolor="#a0a0a0" stroked="f"/>
        </w:pict>
      </w:r>
    </w:p>
    <w:p w14:paraId="63EA2930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2. PERSONNEL RESOURCES</w:t>
      </w:r>
    </w:p>
    <w:p w14:paraId="293AFB25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2.1 Organizational Structure</w:t>
      </w:r>
    </w:p>
    <w:p w14:paraId="56C172B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Provide an organizational chart showing reporting lines and key personnel positions.</w:t>
      </w:r>
    </w:p>
    <w:p w14:paraId="565A99C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Total Staff: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6CC9D26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Key Management Personnel: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1599062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2.2 Key Personnel Details</w:t>
      </w:r>
    </w:p>
    <w:p w14:paraId="2A8E702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lastRenderedPageBreak/>
        <w:t>For each key person (Directors, Senior Management, Compliance Officer, etc.), provide:</w:t>
      </w:r>
    </w:p>
    <w:p w14:paraId="3572059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24CBE1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Position/Title: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524F1C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Qualifications: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55BA04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Relevant Experience (years):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720A6D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Key Responsibilities:</w:t>
      </w:r>
    </w:p>
    <w:p w14:paraId="1AADB1C5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DD8E89F">
          <v:rect id="_x0000_i1041" style="width:0;height:1.5pt" o:hralign="center" o:hrstd="t" o:hr="t" fillcolor="#a0a0a0" stroked="f"/>
        </w:pict>
      </w:r>
    </w:p>
    <w:p w14:paraId="14898B5D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5610A82">
          <v:rect id="_x0000_i1042" style="width:0;height:1.5pt" o:hralign="center" o:hrstd="t" o:hr="t" fillcolor="#a0a0a0" stroked="f"/>
        </w:pict>
      </w:r>
    </w:p>
    <w:p w14:paraId="7BB43C7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Professional Certifications/Memberships:</w:t>
      </w:r>
    </w:p>
    <w:p w14:paraId="4C8148BF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6DCE2AF">
          <v:rect id="_x0000_i1043" style="width:0;height:1.5pt" o:hralign="center" o:hrstd="t" o:hr="t" fillcolor="#a0a0a0" stroked="f"/>
        </w:pict>
      </w:r>
    </w:p>
    <w:p w14:paraId="16D0B037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2F13C07">
          <v:rect id="_x0000_i1044" style="width:0;height:1.5pt" o:hralign="center" o:hrstd="t" o:hr="t" fillcolor="#a0a0a0" stroked="f"/>
        </w:pict>
      </w:r>
    </w:p>
    <w:p w14:paraId="5F04E5E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B98941C">
          <v:rect id="_x0000_i1045" style="width:0;height:1.5pt" o:hralign="center" o:hrstd="t" o:hr="t" fillcolor="#a0a0a0" stroked="f"/>
        </w:pict>
      </w:r>
    </w:p>
    <w:p w14:paraId="59F3AF8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i/>
          <w:iCs/>
          <w:szCs w:val="24"/>
          <w:lang w:val="en-GB" w:eastAsia="en-GB"/>
        </w:rPr>
        <w:t>(Repeat section 2.2 for each key person or attach detailed CVs)</w:t>
      </w:r>
    </w:p>
    <w:p w14:paraId="74A25A49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776DF86">
          <v:rect id="_x0000_i1046" style="width:0;height:1.5pt" o:hralign="center" o:hrstd="t" o:hr="t" fillcolor="#a0a0a0" stroked="f"/>
        </w:pict>
      </w:r>
    </w:p>
    <w:p w14:paraId="136E86D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2.3 Staffing Plan</w:t>
      </w:r>
    </w:p>
    <w:p w14:paraId="1238151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plans for recruitment, training, and professional development:</w:t>
      </w:r>
    </w:p>
    <w:p w14:paraId="0C8CE5AD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669D9FD">
          <v:rect id="_x0000_i1047" style="width:0;height:1.5pt" o:hralign="center" o:hrstd="t" o:hr="t" fillcolor="#a0a0a0" stroked="f"/>
        </w:pict>
      </w:r>
    </w:p>
    <w:p w14:paraId="1453CFAE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5DCB59A">
          <v:rect id="_x0000_i1048" style="width:0;height:1.5pt" o:hralign="center" o:hrstd="t" o:hr="t" fillcolor="#a0a0a0" stroked="f"/>
        </w:pict>
      </w:r>
    </w:p>
    <w:p w14:paraId="6E52F1AB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F2F7DA1">
          <v:rect id="_x0000_i1049" style="width:0;height:1.5pt" o:hralign="center" o:hrstd="t" o:hr="t" fillcolor="#a0a0a0" stroked="f"/>
        </w:pict>
      </w:r>
    </w:p>
    <w:p w14:paraId="7F0E1472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BF37B87">
          <v:rect id="_x0000_i1050" style="width:0;height:1.5pt" o:hralign="center" o:hrstd="t" o:hr="t" fillcolor="#a0a0a0" stroked="f"/>
        </w:pict>
      </w:r>
    </w:p>
    <w:p w14:paraId="5A3345D6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2.4 Outsourced Functions</w:t>
      </w:r>
    </w:p>
    <w:p w14:paraId="7C0AF64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Detail any functions that will be outsourced, including service providers and oversight arrangements:</w:t>
      </w:r>
    </w:p>
    <w:p w14:paraId="4B973CA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Function: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3FF203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Service Provider: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6D83013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Oversight Mechanism: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5D2A021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6D6D591">
          <v:rect id="_x0000_i1051" style="width:0;height:1.5pt" o:hralign="center" o:hrstd="t" o:hr="t" fillcolor="#a0a0a0" stroked="f"/>
        </w:pict>
      </w:r>
    </w:p>
    <w:p w14:paraId="0C55E34A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ACBE841">
          <v:rect id="_x0000_i1052" style="width:0;height:1.5pt" o:hralign="center" o:hrstd="t" o:hr="t" fillcolor="#a0a0a0" stroked="f"/>
        </w:pict>
      </w:r>
    </w:p>
    <w:p w14:paraId="55FD446E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B99D185">
          <v:rect id="_x0000_i1053" style="width:0;height:1.5pt" o:hralign="center" o:hrstd="t" o:hr="t" fillcolor="#a0a0a0" stroked="f"/>
        </w:pict>
      </w:r>
    </w:p>
    <w:p w14:paraId="703712C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lastRenderedPageBreak/>
        <w:t>3. SYSTEMS AND TECHNOLOGY</w:t>
      </w:r>
    </w:p>
    <w:p w14:paraId="0BD8BFA1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3.1 IT Infrastructure</w:t>
      </w:r>
    </w:p>
    <w:p w14:paraId="153C3AD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the technology infrastructure supporting licensed activities:</w:t>
      </w:r>
    </w:p>
    <w:p w14:paraId="42AAECA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Core Systems/Software:</w:t>
      </w:r>
    </w:p>
    <w:p w14:paraId="3246922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7078EDD">
          <v:rect id="_x0000_i1054" style="width:0;height:1.5pt" o:hralign="center" o:hrstd="t" o:hr="t" fillcolor="#a0a0a0" stroked="f"/>
        </w:pict>
      </w:r>
    </w:p>
    <w:p w14:paraId="586090F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800B349">
          <v:rect id="_x0000_i1055" style="width:0;height:1.5pt" o:hralign="center" o:hrstd="t" o:hr="t" fillcolor="#a0a0a0" stroked="f"/>
        </w:pict>
      </w:r>
    </w:p>
    <w:p w14:paraId="0BA64E8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Hardware/Servers: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On-premise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Cloud-based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Hybrid</w:t>
      </w:r>
    </w:p>
    <w:p w14:paraId="061FD2D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System Hosting/Location: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DE71E67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3.2 Operational Systems</w:t>
      </w:r>
    </w:p>
    <w:p w14:paraId="768608A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Detail specific systems for:</w:t>
      </w:r>
    </w:p>
    <w:p w14:paraId="0F076B4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Portfolio Management:</w:t>
      </w:r>
    </w:p>
    <w:p w14:paraId="2AAA5C14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DEAF33A">
          <v:rect id="_x0000_i1056" style="width:0;height:1.5pt" o:hralign="center" o:hrstd="t" o:hr="t" fillcolor="#a0a0a0" stroked="f"/>
        </w:pict>
      </w:r>
    </w:p>
    <w:p w14:paraId="649B3F55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981CDB7">
          <v:rect id="_x0000_i1057" style="width:0;height:1.5pt" o:hralign="center" o:hrstd="t" o:hr="t" fillcolor="#a0a0a0" stroked="f"/>
        </w:pict>
      </w:r>
    </w:p>
    <w:p w14:paraId="32D9987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Trading and Settlement:</w:t>
      </w:r>
    </w:p>
    <w:p w14:paraId="60B9E47E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3BDB090">
          <v:rect id="_x0000_i1058" style="width:0;height:1.5pt" o:hralign="center" o:hrstd="t" o:hr="t" fillcolor="#a0a0a0" stroked="f"/>
        </w:pict>
      </w:r>
    </w:p>
    <w:p w14:paraId="567F8D83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F2B37EF">
          <v:rect id="_x0000_i1059" style="width:0;height:1.5pt" o:hralign="center" o:hrstd="t" o:hr="t" fillcolor="#a0a0a0" stroked="f"/>
        </w:pict>
      </w:r>
    </w:p>
    <w:p w14:paraId="7664CF5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Fund Accounting/Administration:</w:t>
      </w:r>
    </w:p>
    <w:p w14:paraId="1472A335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80DD1CB">
          <v:rect id="_x0000_i1060" style="width:0;height:1.5pt" o:hralign="center" o:hrstd="t" o:hr="t" fillcolor="#a0a0a0" stroked="f"/>
        </w:pict>
      </w:r>
    </w:p>
    <w:p w14:paraId="0CEBEC11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5365041">
          <v:rect id="_x0000_i1061" style="width:0;height:1.5pt" o:hralign="center" o:hrstd="t" o:hr="t" fillcolor="#a0a0a0" stroked="f"/>
        </w:pict>
      </w:r>
    </w:p>
    <w:p w14:paraId="51CC0A6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Client Reporting:</w:t>
      </w:r>
    </w:p>
    <w:p w14:paraId="1BB84DDD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FB1C2F4">
          <v:rect id="_x0000_i1062" style="width:0;height:1.5pt" o:hralign="center" o:hrstd="t" o:hr="t" fillcolor="#a0a0a0" stroked="f"/>
        </w:pict>
      </w:r>
    </w:p>
    <w:p w14:paraId="088FEA76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190CF80">
          <v:rect id="_x0000_i1063" style="width:0;height:1.5pt" o:hralign="center" o:hrstd="t" o:hr="t" fillcolor="#a0a0a0" stroked="f"/>
        </w:pict>
      </w:r>
    </w:p>
    <w:p w14:paraId="142255C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Regulatory Reporting:</w:t>
      </w:r>
    </w:p>
    <w:p w14:paraId="0442AEBC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B753891">
          <v:rect id="_x0000_i1064" style="width:0;height:1.5pt" o:hralign="center" o:hrstd="t" o:hr="t" fillcolor="#a0a0a0" stroked="f"/>
        </w:pict>
      </w:r>
    </w:p>
    <w:p w14:paraId="0D360F2F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B07EF0F">
          <v:rect id="_x0000_i1065" style="width:0;height:1.5pt" o:hralign="center" o:hrstd="t" o:hr="t" fillcolor="#a0a0a0" stroked="f"/>
        </w:pict>
      </w:r>
    </w:p>
    <w:p w14:paraId="6DF129FB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3.3 Data Security and Business Continuity</w:t>
      </w:r>
    </w:p>
    <w:p w14:paraId="57E46CF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measures in place for:</w:t>
      </w:r>
    </w:p>
    <w:p w14:paraId="7134C6B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lastRenderedPageBreak/>
        <w:t>Data Security and Cybersecurity:</w:t>
      </w:r>
    </w:p>
    <w:p w14:paraId="10B796C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A6B113B">
          <v:rect id="_x0000_i1066" style="width:0;height:1.5pt" o:hralign="center" o:hrstd="t" o:hr="t" fillcolor="#a0a0a0" stroked="f"/>
        </w:pict>
      </w:r>
    </w:p>
    <w:p w14:paraId="6E1EEF6E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880C4CB">
          <v:rect id="_x0000_i1067" style="width:0;height:1.5pt" o:hralign="center" o:hrstd="t" o:hr="t" fillcolor="#a0a0a0" stroked="f"/>
        </w:pict>
      </w:r>
    </w:p>
    <w:p w14:paraId="33D44B31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F0AA113">
          <v:rect id="_x0000_i1068" style="width:0;height:1.5pt" o:hralign="center" o:hrstd="t" o:hr="t" fillcolor="#a0a0a0" stroked="f"/>
        </w:pict>
      </w:r>
    </w:p>
    <w:p w14:paraId="725576E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Backup and Recovery Procedures:</w:t>
      </w:r>
    </w:p>
    <w:p w14:paraId="53C08A63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5D21D02">
          <v:rect id="_x0000_i1069" style="width:0;height:1.5pt" o:hralign="center" o:hrstd="t" o:hr="t" fillcolor="#a0a0a0" stroked="f"/>
        </w:pict>
      </w:r>
    </w:p>
    <w:p w14:paraId="1C89D09C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8AFBE07">
          <v:rect id="_x0000_i1070" style="width:0;height:1.5pt" o:hralign="center" o:hrstd="t" o:hr="t" fillcolor="#a0a0a0" stroked="f"/>
        </w:pict>
      </w:r>
    </w:p>
    <w:p w14:paraId="6E149F9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Business Continuity Plan:</w:t>
      </w:r>
    </w:p>
    <w:p w14:paraId="283ABF5E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919E662">
          <v:rect id="_x0000_i1071" style="width:0;height:1.5pt" o:hralign="center" o:hrstd="t" o:hr="t" fillcolor="#a0a0a0" stroked="f"/>
        </w:pict>
      </w:r>
    </w:p>
    <w:p w14:paraId="70CC4174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71A8479E">
          <v:rect id="_x0000_i1072" style="width:0;height:1.5pt" o:hralign="center" o:hrstd="t" o:hr="t" fillcolor="#a0a0a0" stroked="f"/>
        </w:pict>
      </w:r>
    </w:p>
    <w:p w14:paraId="66F7E3D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Disaster Recovery Plan:</w:t>
      </w:r>
    </w:p>
    <w:p w14:paraId="4EECB41A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FD068B7">
          <v:rect id="_x0000_i1073" style="width:0;height:1.5pt" o:hralign="center" o:hrstd="t" o:hr="t" fillcolor="#a0a0a0" stroked="f"/>
        </w:pict>
      </w:r>
    </w:p>
    <w:p w14:paraId="69C6331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94E191C">
          <v:rect id="_x0000_i1074" style="width:0;height:1.5pt" o:hralign="center" o:hrstd="t" o:hr="t" fillcolor="#a0a0a0" stroked="f"/>
        </w:pict>
      </w:r>
    </w:p>
    <w:p w14:paraId="73A2FDE7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3.4 System Testing and Maintenance</w:t>
      </w:r>
    </w:p>
    <w:p w14:paraId="4EF36D1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procedures for system testing, updates, and maintenance:</w:t>
      </w:r>
    </w:p>
    <w:p w14:paraId="6BAE0ECF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4261ED7">
          <v:rect id="_x0000_i1075" style="width:0;height:1.5pt" o:hralign="center" o:hrstd="t" o:hr="t" fillcolor="#a0a0a0" stroked="f"/>
        </w:pict>
      </w:r>
    </w:p>
    <w:p w14:paraId="0F7AFF2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579E583">
          <v:rect id="_x0000_i1076" style="width:0;height:1.5pt" o:hralign="center" o:hrstd="t" o:hr="t" fillcolor="#a0a0a0" stroked="f"/>
        </w:pict>
      </w:r>
    </w:p>
    <w:p w14:paraId="7C9B60FE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066B067">
          <v:rect id="_x0000_i1077" style="width:0;height:1.5pt" o:hralign="center" o:hrstd="t" o:hr="t" fillcolor="#a0a0a0" stroked="f"/>
        </w:pict>
      </w:r>
    </w:p>
    <w:p w14:paraId="6FE4EAB4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E8A22C7">
          <v:rect id="_x0000_i1078" style="width:0;height:1.5pt" o:hralign="center" o:hrstd="t" o:hr="t" fillcolor="#a0a0a0" stroked="f"/>
        </w:pict>
      </w:r>
    </w:p>
    <w:p w14:paraId="3C0CF41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4. COMPLIANCE AND RISK MANAGEMENT RESOURCES</w:t>
      </w:r>
    </w:p>
    <w:p w14:paraId="57FD54E6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4.1 Compliance Framework</w:t>
      </w:r>
    </w:p>
    <w:p w14:paraId="2CAED20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the compliance management framework:</w:t>
      </w:r>
    </w:p>
    <w:p w14:paraId="49BBFB2F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4651173">
          <v:rect id="_x0000_i1079" style="width:0;height:1.5pt" o:hralign="center" o:hrstd="t" o:hr="t" fillcolor="#a0a0a0" stroked="f"/>
        </w:pict>
      </w:r>
    </w:p>
    <w:p w14:paraId="4BA00D1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45B247F">
          <v:rect id="_x0000_i1080" style="width:0;height:1.5pt" o:hralign="center" o:hrstd="t" o:hr="t" fillcolor="#a0a0a0" stroked="f"/>
        </w:pict>
      </w:r>
    </w:p>
    <w:p w14:paraId="56233573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793ED0F">
          <v:rect id="_x0000_i1081" style="width:0;height:1.5pt" o:hralign="center" o:hrstd="t" o:hr="t" fillcolor="#a0a0a0" stroked="f"/>
        </w:pict>
      </w:r>
    </w:p>
    <w:p w14:paraId="1FC64D8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Compliance Officer: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1599ECB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Compliance Monitoring Procedures:</w:t>
      </w:r>
    </w:p>
    <w:p w14:paraId="4D1B282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0FA38E3">
          <v:rect id="_x0000_i1082" style="width:0;height:1.5pt" o:hralign="center" o:hrstd="t" o:hr="t" fillcolor="#a0a0a0" stroked="f"/>
        </w:pict>
      </w:r>
    </w:p>
    <w:p w14:paraId="25E07427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A65072C">
          <v:rect id="_x0000_i1083" style="width:0;height:1.5pt" o:hralign="center" o:hrstd="t" o:hr="t" fillcolor="#a0a0a0" stroked="f"/>
        </w:pict>
      </w:r>
    </w:p>
    <w:p w14:paraId="2ED4CC0B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4.2 Risk Management Framework</w:t>
      </w:r>
    </w:p>
    <w:p w14:paraId="34A48D9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lastRenderedPageBreak/>
        <w:t>Describe the risk management approach and resources:</w:t>
      </w:r>
    </w:p>
    <w:p w14:paraId="27D90AFD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0D1115B">
          <v:rect id="_x0000_i1084" style="width:0;height:1.5pt" o:hralign="center" o:hrstd="t" o:hr="t" fillcolor="#a0a0a0" stroked="f"/>
        </w:pict>
      </w:r>
    </w:p>
    <w:p w14:paraId="4C874EAC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F9398E4">
          <v:rect id="_x0000_i1085" style="width:0;height:1.5pt" o:hralign="center" o:hrstd="t" o:hr="t" fillcolor="#a0a0a0" stroked="f"/>
        </w:pict>
      </w:r>
    </w:p>
    <w:p w14:paraId="7DE1F04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C5D2B95">
          <v:rect id="_x0000_i1086" style="width:0;height:1.5pt" o:hralign="center" o:hrstd="t" o:hr="t" fillcolor="#a0a0a0" stroked="f"/>
        </w:pict>
      </w:r>
    </w:p>
    <w:p w14:paraId="5FCACA4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Risk Management Officer/Committee: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1BFB9F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4.3 Internal Audit</w:t>
      </w:r>
    </w:p>
    <w:p w14:paraId="334E62A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internal audit arrangements:</w:t>
      </w:r>
    </w:p>
    <w:p w14:paraId="612C127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In-house internal audit function</w:t>
      </w:r>
    </w:p>
    <w:p w14:paraId="72CD2FA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Outsourced internal audit (Provider: _______________________________________)</w:t>
      </w:r>
    </w:p>
    <w:p w14:paraId="44A9098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Not applicable/Alternative arrangements</w:t>
      </w:r>
    </w:p>
    <w:p w14:paraId="23DE87C9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D5DDB48">
          <v:rect id="_x0000_i1087" style="width:0;height:1.5pt" o:hralign="center" o:hrstd="t" o:hr="t" fillcolor="#a0a0a0" stroked="f"/>
        </w:pict>
      </w:r>
    </w:p>
    <w:p w14:paraId="2B0BEF6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4B21F11">
          <v:rect id="_x0000_i1088" style="width:0;height:1.5pt" o:hralign="center" o:hrstd="t" o:hr="t" fillcolor="#a0a0a0" stroked="f"/>
        </w:pict>
      </w:r>
    </w:p>
    <w:p w14:paraId="03EC23E7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05E94B6">
          <v:rect id="_x0000_i1089" style="width:0;height:1.5pt" o:hralign="center" o:hrstd="t" o:hr="t" fillcolor="#a0a0a0" stroked="f"/>
        </w:pict>
      </w:r>
    </w:p>
    <w:p w14:paraId="152A1476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5. OPERATIONAL RESOURCES</w:t>
      </w:r>
    </w:p>
    <w:p w14:paraId="0A5FA78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5.1 Office Facilities</w:t>
      </w:r>
    </w:p>
    <w:p w14:paraId="12AB4D9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Principal Place of Business: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0CBBE3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Office Ownership: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Owned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Leased</w:t>
      </w:r>
    </w:p>
    <w:p w14:paraId="334D3E9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Office Space (sq. meters):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565FA7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Facilities Available:</w:t>
      </w:r>
    </w:p>
    <w:p w14:paraId="2445C2FA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77BD32D">
          <v:rect id="_x0000_i1090" style="width:0;height:1.5pt" o:hralign="center" o:hrstd="t" o:hr="t" fillcolor="#a0a0a0" stroked="f"/>
        </w:pict>
      </w:r>
    </w:p>
    <w:p w14:paraId="2355C95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4611CA5">
          <v:rect id="_x0000_i1091" style="width:0;height:1.5pt" o:hralign="center" o:hrstd="t" o:hr="t" fillcolor="#a0a0a0" stroked="f"/>
        </w:pict>
      </w:r>
    </w:p>
    <w:p w14:paraId="2D18C965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5.2 Service Providers</w:t>
      </w:r>
    </w:p>
    <w:p w14:paraId="2AF2FE8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List key service providers (custodians, administrators, auditors, legal advisors, etc.):</w:t>
      </w:r>
    </w:p>
    <w:p w14:paraId="471B954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Service Provider 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8399D0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Service Type: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549FB2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Contract Term: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2349FF9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C94C1BB">
          <v:rect id="_x0000_i1092" style="width:0;height:1.5pt" o:hralign="center" o:hrstd="t" o:hr="t" fillcolor="#a0a0a0" stroked="f"/>
        </w:pict>
      </w:r>
    </w:p>
    <w:p w14:paraId="57E9CBA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i/>
          <w:iCs/>
          <w:szCs w:val="24"/>
          <w:lang w:val="en-GB" w:eastAsia="en-GB"/>
        </w:rPr>
        <w:lastRenderedPageBreak/>
        <w:t>(Repeat for each service provider or attach separate schedule)</w:t>
      </w:r>
    </w:p>
    <w:p w14:paraId="3F36A859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1D8E9F7">
          <v:rect id="_x0000_i1093" style="width:0;height:1.5pt" o:hralign="center" o:hrstd="t" o:hr="t" fillcolor="#a0a0a0" stroked="f"/>
        </w:pict>
      </w:r>
    </w:p>
    <w:p w14:paraId="2EE540A4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5.3 Banking Arrangements</w:t>
      </w:r>
    </w:p>
    <w:p w14:paraId="2BED930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Primary Bank: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42EE111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Account Details: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57D1B6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Segregated Client Account Arrangements:</w:t>
      </w:r>
    </w:p>
    <w:p w14:paraId="4B8FEF51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9948A10">
          <v:rect id="_x0000_i1094" style="width:0;height:1.5pt" o:hralign="center" o:hrstd="t" o:hr="t" fillcolor="#a0a0a0" stroked="f"/>
        </w:pict>
      </w:r>
    </w:p>
    <w:p w14:paraId="6BDCCE2A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2815FC8">
          <v:rect id="_x0000_i1095" style="width:0;height:1.5pt" o:hralign="center" o:hrstd="t" o:hr="t" fillcolor="#a0a0a0" stroked="f"/>
        </w:pict>
      </w:r>
    </w:p>
    <w:p w14:paraId="10DE160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8443894">
          <v:rect id="_x0000_i1096" style="width:0;height:1.5pt" o:hralign="center" o:hrstd="t" o:hr="t" fillcolor="#a0a0a0" stroked="f"/>
        </w:pict>
      </w:r>
    </w:p>
    <w:p w14:paraId="32FEB17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6. GOVERNANCE AND OVERSIGHT RESOURCES</w:t>
      </w:r>
    </w:p>
    <w:p w14:paraId="6FEB66FD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6.1 Board Composition</w:t>
      </w:r>
    </w:p>
    <w:p w14:paraId="34DAF7A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Board Members: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F5C030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Number of Independent Directors: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17EE292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Board Meeting Frequency: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6AE44D8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6.2 Committee Structure</w:t>
      </w:r>
    </w:p>
    <w:p w14:paraId="0693CD5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board committees and their functions:</w:t>
      </w:r>
    </w:p>
    <w:p w14:paraId="6F3A39C8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C3B2CBB">
          <v:rect id="_x0000_i1097" style="width:0;height:1.5pt" o:hralign="center" o:hrstd="t" o:hr="t" fillcolor="#a0a0a0" stroked="f"/>
        </w:pict>
      </w:r>
    </w:p>
    <w:p w14:paraId="27C7950F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52FC6CB">
          <v:rect id="_x0000_i1098" style="width:0;height:1.5pt" o:hralign="center" o:hrstd="t" o:hr="t" fillcolor="#a0a0a0" stroked="f"/>
        </w:pict>
      </w:r>
    </w:p>
    <w:p w14:paraId="2EAE2D67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4EA30D0">
          <v:rect id="_x0000_i1099" style="width:0;height:1.5pt" o:hralign="center" o:hrstd="t" o:hr="t" fillcolor="#a0a0a0" stroked="f"/>
        </w:pict>
      </w:r>
    </w:p>
    <w:p w14:paraId="6B1090C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6.3 Policies and Procedures</w:t>
      </w:r>
    </w:p>
    <w:p w14:paraId="758FCDC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Confirm availability of key policies:</w:t>
      </w:r>
    </w:p>
    <w:p w14:paraId="28D64C3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Compliance Manual</w:t>
      </w:r>
    </w:p>
    <w:p w14:paraId="4037D79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Risk Management Policy</w:t>
      </w:r>
    </w:p>
    <w:p w14:paraId="3956995E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Anti-Money Laundering/KYC Policy</w:t>
      </w:r>
    </w:p>
    <w:p w14:paraId="4A467900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Conflicts of Interest Policy</w:t>
      </w:r>
    </w:p>
    <w:p w14:paraId="0C9CC44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Business Continuity Policy</w:t>
      </w:r>
    </w:p>
    <w:p w14:paraId="75229202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lastRenderedPageBreak/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Data Protection/Privacy Policy</w:t>
      </w:r>
    </w:p>
    <w:p w14:paraId="4A485C1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Complaints Handling Policy</w:t>
      </w:r>
    </w:p>
    <w:p w14:paraId="5502113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Other: _______________________________________</w:t>
      </w:r>
    </w:p>
    <w:p w14:paraId="4B5B0E32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75F77F3">
          <v:rect id="_x0000_i1100" style="width:0;height:1.5pt" o:hralign="center" o:hrstd="t" o:hr="t" fillcolor="#a0a0a0" stroked="f"/>
        </w:pict>
      </w:r>
    </w:p>
    <w:p w14:paraId="7F3C7C3C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7. OTHER RELEVANT RESOURCES</w:t>
      </w:r>
    </w:p>
    <w:p w14:paraId="4E77157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Describe any other resources not covered above that are relevant to undertaking licensed activities:</w:t>
      </w:r>
    </w:p>
    <w:p w14:paraId="497F3FE2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64897DB1">
          <v:rect id="_x0000_i1101" style="width:0;height:1.5pt" o:hralign="center" o:hrstd="t" o:hr="t" fillcolor="#a0a0a0" stroked="f"/>
        </w:pict>
      </w:r>
    </w:p>
    <w:p w14:paraId="31C2B025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9A7D608">
          <v:rect id="_x0000_i1102" style="width:0;height:1.5pt" o:hralign="center" o:hrstd="t" o:hr="t" fillcolor="#a0a0a0" stroked="f"/>
        </w:pict>
      </w:r>
    </w:p>
    <w:p w14:paraId="14EC5CA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6CAA582">
          <v:rect id="_x0000_i1103" style="width:0;height:1.5pt" o:hralign="center" o:hrstd="t" o:hr="t" fillcolor="#a0a0a0" stroked="f"/>
        </w:pict>
      </w:r>
    </w:p>
    <w:p w14:paraId="4AAA3027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273C3356">
          <v:rect id="_x0000_i1104" style="width:0;height:1.5pt" o:hralign="center" o:hrstd="t" o:hr="t" fillcolor="#a0a0a0" stroked="f"/>
        </w:pict>
      </w:r>
    </w:p>
    <w:p w14:paraId="7E0633B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4B8A2C2E">
          <v:rect id="_x0000_i1105" style="width:0;height:1.5pt" o:hralign="center" o:hrstd="t" o:hr="t" fillcolor="#a0a0a0" stroked="f"/>
        </w:pict>
      </w:r>
    </w:p>
    <w:p w14:paraId="4EF9D9E0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ECDB48F">
          <v:rect id="_x0000_i1106" style="width:0;height:1.5pt" o:hralign="center" o:hrstd="t" o:hr="t" fillcolor="#a0a0a0" stroked="f"/>
        </w:pict>
      </w:r>
    </w:p>
    <w:p w14:paraId="622858CA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DECLARATION</w:t>
      </w:r>
    </w:p>
    <w:p w14:paraId="40E3253C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I/We confirm that:</w:t>
      </w:r>
    </w:p>
    <w:p w14:paraId="65183F31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The information provided in this Resources Statement is true, accurate, and complete.</w:t>
      </w:r>
    </w:p>
    <w:p w14:paraId="6E3D372E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[Applicant Name] has adequate financial, personnel, systems, and other resources to undertake the licensed business activities in compliance with the CIS Regulatory Framework.</w:t>
      </w:r>
    </w:p>
    <w:p w14:paraId="3D7ACDA2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will notify the Authority immediately of any material changes to the resources described herein.</w:t>
      </w:r>
    </w:p>
    <w:p w14:paraId="2B2F8550" w14:textId="77777777" w:rsidR="00A17505" w:rsidRPr="00A17505" w:rsidRDefault="00A17505" w:rsidP="00A175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understand that providing false or misleading information may result in refusal of the application or other regulatory action.</w:t>
      </w:r>
    </w:p>
    <w:p w14:paraId="591A102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Signed: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7EA639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Name: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55FB4CE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Position: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4C22AD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7F22351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04948F3F">
          <v:rect id="_x0000_i1107" style="width:0;height:1.5pt" o:hralign="center" o:hrstd="t" o:hr="t" fillcolor="#a0a0a0" stroked="f"/>
        </w:pict>
      </w:r>
    </w:p>
    <w:p w14:paraId="2F41B085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SUPPORTING DOCUMENTS CHECKLIST</w:t>
      </w:r>
    </w:p>
    <w:p w14:paraId="061DACD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Please attach the following documents:</w:t>
      </w:r>
    </w:p>
    <w:p w14:paraId="3B7C9BB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lastRenderedPageBreak/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Audited financial statements (last 3 years, if applicable)</w:t>
      </w:r>
    </w:p>
    <w:p w14:paraId="366F36CA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Business plan and financial projections</w:t>
      </w:r>
    </w:p>
    <w:p w14:paraId="6395C5C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Organizational chart</w:t>
      </w:r>
    </w:p>
    <w:p w14:paraId="03D0B6A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CVs of all key personnel</w:t>
      </w:r>
    </w:p>
    <w:p w14:paraId="78FB5B2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Professional indemnity insurance certificate</w:t>
      </w:r>
    </w:p>
    <w:p w14:paraId="5DE52CD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Office lease agreement or proof of ownership</w:t>
      </w:r>
    </w:p>
    <w:p w14:paraId="3BF5A17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Service provider agreements</w:t>
      </w:r>
    </w:p>
    <w:p w14:paraId="593F89D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Compliance manual and key policies</w:t>
      </w:r>
    </w:p>
    <w:p w14:paraId="75983833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IT system specifications/vendor agreements</w:t>
      </w:r>
    </w:p>
    <w:p w14:paraId="6BB0EBB8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Business continuity and disaster recovery plans</w:t>
      </w:r>
    </w:p>
    <w:p w14:paraId="7D4FE0F6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Board resolutions authorizing application</w:t>
      </w:r>
    </w:p>
    <w:p w14:paraId="7C762597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Other: _______________________________________</w:t>
      </w:r>
    </w:p>
    <w:p w14:paraId="5B8D052B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52480754">
          <v:rect id="_x0000_i1108" style="width:0;height:1.5pt" o:hralign="center" o:hrstd="t" o:hr="t" fillcolor="#a0a0a0" stroked="f"/>
        </w:pict>
      </w:r>
    </w:p>
    <w:p w14:paraId="4C0C3171" w14:textId="77777777" w:rsidR="00A17505" w:rsidRPr="00A17505" w:rsidRDefault="00A17505" w:rsidP="00A175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A17505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For Authority Use Only</w:t>
      </w:r>
    </w:p>
    <w:p w14:paraId="0AD18855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Application Received: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367D4E9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Completeness Check: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Complete </w:t>
      </w:r>
      <w:r w:rsidRPr="00A17505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Incomplete</w:t>
      </w:r>
    </w:p>
    <w:p w14:paraId="615FB2A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Assigned to: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F56945B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Assessment Status: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786240D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Decision: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6021DB04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Date:</w:t>
      </w:r>
      <w:r w:rsidRPr="00A17505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DDC0F8F" w14:textId="77777777" w:rsidR="00A17505" w:rsidRPr="00A17505" w:rsidRDefault="00A17505" w:rsidP="00A17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17505">
        <w:rPr>
          <w:rFonts w:ascii="Times New Roman" w:eastAsia="Times New Roman" w:hAnsi="Times New Roman" w:cs="Times New Roman"/>
          <w:szCs w:val="24"/>
          <w:lang w:val="en-GB" w:eastAsia="en-GB"/>
        </w:rPr>
        <w:t>Notes:</w:t>
      </w:r>
    </w:p>
    <w:p w14:paraId="4E4D9207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04DF822">
          <v:rect id="_x0000_i1109" style="width:0;height:1.5pt" o:hralign="center" o:hrstd="t" o:hr="t" fillcolor="#a0a0a0" stroked="f"/>
        </w:pict>
      </w:r>
    </w:p>
    <w:p w14:paraId="10E7EF69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3A35094B">
          <v:rect id="_x0000_i1110" style="width:0;height:1.5pt" o:hralign="center" o:hrstd="t" o:hr="t" fillcolor="#a0a0a0" stroked="f"/>
        </w:pict>
      </w:r>
    </w:p>
    <w:p w14:paraId="2CD852F5" w14:textId="77777777" w:rsidR="00A17505" w:rsidRPr="00A17505" w:rsidRDefault="00B5204E" w:rsidP="00A17505">
      <w:pPr>
        <w:spacing w:after="0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pict w14:anchorId="1FB24D07">
          <v:rect id="_x0000_i1111" style="width:0;height:1.5pt" o:hralign="center" o:hrstd="t" o:hr="t" fillcolor="#a0a0a0" stroked="f"/>
        </w:pict>
      </w:r>
    </w:p>
    <w:p w14:paraId="3E93C8F9" w14:textId="77777777" w:rsidR="00CC7451" w:rsidRDefault="00CC7451"/>
    <w:sectPr w:rsidR="00CC745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C8121" w14:textId="77777777" w:rsidR="00C32D31" w:rsidRDefault="00C32D31" w:rsidP="00C32D31">
      <w:pPr>
        <w:spacing w:after="0" w:line="240" w:lineRule="auto"/>
      </w:pPr>
      <w:r>
        <w:separator/>
      </w:r>
    </w:p>
  </w:endnote>
  <w:endnote w:type="continuationSeparator" w:id="0">
    <w:p w14:paraId="2E01C413" w14:textId="77777777" w:rsidR="00C32D31" w:rsidRDefault="00C32D31" w:rsidP="00C32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D2A6D" w14:textId="77777777" w:rsidR="00C32D31" w:rsidRDefault="00C32D31" w:rsidP="00C32D31">
      <w:pPr>
        <w:spacing w:after="0" w:line="240" w:lineRule="auto"/>
      </w:pPr>
      <w:r>
        <w:separator/>
      </w:r>
    </w:p>
  </w:footnote>
  <w:footnote w:type="continuationSeparator" w:id="0">
    <w:p w14:paraId="20FD0703" w14:textId="77777777" w:rsidR="00C32D31" w:rsidRDefault="00C32D31" w:rsidP="00C32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ED42" w14:textId="6F926906" w:rsidR="00C32D31" w:rsidRDefault="00C32D31">
    <w:pPr>
      <w:pStyle w:val="Header"/>
    </w:pPr>
    <w:r>
      <w:rPr>
        <w:rFonts w:eastAsia="Times New Roman"/>
        <w:b w:val="0"/>
        <w:bCs w:val="0"/>
        <w:noProof/>
        <w:color w:val="5B9BD5"/>
        <w:sz w:val="22"/>
        <w:lang w:val="en-US"/>
      </w:rPr>
      <w:t xml:space="preserve">                                        </w:t>
    </w:r>
    <w:r w:rsidRPr="00C32D31">
      <w:rPr>
        <w:rFonts w:eastAsia="Times New Roman"/>
        <w:b w:val="0"/>
        <w:bCs w:val="0"/>
        <w:noProof/>
        <w:color w:val="5B9BD5"/>
        <w:sz w:val="22"/>
        <w:lang w:val="en-US"/>
      </w:rPr>
      <w:drawing>
        <wp:inline distT="0" distB="0" distL="0" distR="0" wp14:anchorId="6E7F1C65" wp14:editId="1D714FA5">
          <wp:extent cx="1603375" cy="658495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A6A"/>
    <w:multiLevelType w:val="multilevel"/>
    <w:tmpl w:val="CD6A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AF3B48"/>
    <w:multiLevelType w:val="multilevel"/>
    <w:tmpl w:val="F60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B82CBD"/>
    <w:multiLevelType w:val="multilevel"/>
    <w:tmpl w:val="200A9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FE1"/>
    <w:rsid w:val="002C03F4"/>
    <w:rsid w:val="00572FBA"/>
    <w:rsid w:val="00915FE1"/>
    <w:rsid w:val="00A17505"/>
    <w:rsid w:val="00B5204E"/>
    <w:rsid w:val="00C32D31"/>
    <w:rsid w:val="00CC7451"/>
    <w:rsid w:val="00DD4530"/>
    <w:rsid w:val="00E2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3"/>
    <o:shapelayout v:ext="edit">
      <o:idmap v:ext="edit" data="1"/>
    </o:shapelayout>
  </w:shapeDefaults>
  <w:decimalSymbol w:val="."/>
  <w:listSeparator w:val=","/>
  <w14:docId w14:val="2072E7E5"/>
  <w15:chartTrackingRefBased/>
  <w15:docId w15:val="{7B2E17E5-457E-4D44-AFC6-A87D3F98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="Arial"/>
        <w:b/>
        <w:bCs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175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A175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A175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  <w:lang w:val="en-GB" w:eastAsia="en-GB"/>
    </w:rPr>
  </w:style>
  <w:style w:type="paragraph" w:styleId="Heading4">
    <w:name w:val="heading 4"/>
    <w:basedOn w:val="Normal"/>
    <w:link w:val="Heading4Char"/>
    <w:uiPriority w:val="9"/>
    <w:qFormat/>
    <w:rsid w:val="00A175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505"/>
    <w:rPr>
      <w:rFonts w:ascii="Times New Roman" w:eastAsia="Times New Roman" w:hAnsi="Times New Roman" w:cs="Times New Roman"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17505"/>
    <w:rPr>
      <w:rFonts w:ascii="Times New Roman" w:eastAsia="Times New Roman" w:hAnsi="Times New Roman" w:cs="Times New Roman"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17505"/>
    <w:rPr>
      <w:rFonts w:ascii="Times New Roman" w:eastAsia="Times New Roman" w:hAnsi="Times New Roman" w:cs="Times New Roman"/>
      <w:sz w:val="27"/>
      <w:szCs w:val="27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17505"/>
    <w:rPr>
      <w:rFonts w:ascii="Times New Roman" w:eastAsia="Times New Roman" w:hAnsi="Times New Roman" w:cs="Times New Roman"/>
      <w:szCs w:val="24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A17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bCs w:val="0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A17505"/>
    <w:rPr>
      <w:b w:val="0"/>
      <w:bCs w:val="0"/>
    </w:rPr>
  </w:style>
  <w:style w:type="character" w:styleId="Emphasis">
    <w:name w:val="Emphasis"/>
    <w:basedOn w:val="DefaultParagraphFont"/>
    <w:uiPriority w:val="20"/>
    <w:qFormat/>
    <w:rsid w:val="00A1750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32D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D31"/>
  </w:style>
  <w:style w:type="paragraph" w:styleId="Footer">
    <w:name w:val="footer"/>
    <w:basedOn w:val="Normal"/>
    <w:link w:val="FooterChar"/>
    <w:uiPriority w:val="99"/>
    <w:unhideWhenUsed/>
    <w:rsid w:val="00C32D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4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1120</Words>
  <Characters>6387</Characters>
  <Application>Microsoft Office Word</Application>
  <DocSecurity>0</DocSecurity>
  <Lines>53</Lines>
  <Paragraphs>14</Paragraphs>
  <ScaleCrop>false</ScaleCrop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Maureen Agojo</cp:lastModifiedBy>
  <cp:revision>2</cp:revision>
  <dcterms:created xsi:type="dcterms:W3CDTF">2026-03-10T07:56:00Z</dcterms:created>
  <dcterms:modified xsi:type="dcterms:W3CDTF">2026-03-10T07:56:00Z</dcterms:modified>
</cp:coreProperties>
</file>