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F52FD" w14:textId="491EE309" w:rsidR="00E450D8" w:rsidRPr="004B77C3" w:rsidRDefault="00E450D8" w:rsidP="00E450D8">
      <w:pPr>
        <w:jc w:val="right"/>
        <w:rPr>
          <w:rFonts w:ascii="Book Antiqua" w:hAnsi="Book Antiqua"/>
          <w:lang w:val="en-US"/>
        </w:rPr>
      </w:pPr>
      <w:r w:rsidRPr="004B77C3">
        <w:rPr>
          <w:rFonts w:ascii="Book Antiqua" w:hAnsi="Book Antiqua"/>
          <w:noProof/>
          <w:lang w:val="en-US"/>
        </w:rPr>
        <w:drawing>
          <wp:inline distT="0" distB="0" distL="0" distR="0" wp14:anchorId="40F8B44D" wp14:editId="2029B442">
            <wp:extent cx="1371600" cy="5607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161E95D" w14:textId="77777777" w:rsidR="00E450D8" w:rsidRPr="004B77C3" w:rsidRDefault="00E450D8">
      <w:pPr>
        <w:rPr>
          <w:rFonts w:ascii="Book Antiqua" w:hAnsi="Book Antiqua"/>
          <w:lang w:val="en-US"/>
        </w:rPr>
      </w:pPr>
    </w:p>
    <w:p w14:paraId="2A6B97FF" w14:textId="08907496" w:rsidR="00CC7451" w:rsidRPr="004B77C3" w:rsidRDefault="00E450D8" w:rsidP="004B77C3">
      <w:pPr>
        <w:jc w:val="center"/>
        <w:rPr>
          <w:rFonts w:ascii="Book Antiqua" w:hAnsi="Book Antiqua"/>
          <w:b/>
          <w:bCs/>
          <w:lang w:val="en-US"/>
        </w:rPr>
      </w:pPr>
      <w:r w:rsidRPr="004B77C3">
        <w:rPr>
          <w:rFonts w:ascii="Book Antiqua" w:hAnsi="Book Antiqua"/>
          <w:b/>
          <w:bCs/>
          <w:lang w:val="en-US"/>
        </w:rPr>
        <w:t>Public Offer Checklist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5665"/>
        <w:gridCol w:w="3402"/>
      </w:tblGrid>
      <w:tr w:rsidR="00E450D8" w:rsidRPr="004B77C3" w14:paraId="406A4406" w14:textId="77777777" w:rsidTr="004B77C3">
        <w:tc>
          <w:tcPr>
            <w:tcW w:w="5665" w:type="dxa"/>
            <w:hideMark/>
          </w:tcPr>
          <w:p w14:paraId="0C4ADED9" w14:textId="40EDE88C" w:rsidR="00E450D8" w:rsidRPr="004B77C3" w:rsidRDefault="004B77C3" w:rsidP="00196E6C">
            <w:pPr>
              <w:jc w:val="center"/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</w:pPr>
            <w:r w:rsidRPr="004B77C3"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  <w:t>ITEMS TO BE SUBMITTED</w:t>
            </w:r>
          </w:p>
        </w:tc>
        <w:tc>
          <w:tcPr>
            <w:tcW w:w="3402" w:type="dxa"/>
            <w:hideMark/>
          </w:tcPr>
          <w:p w14:paraId="2F53E44E" w14:textId="5481F3E1" w:rsidR="00E450D8" w:rsidRPr="004B77C3" w:rsidRDefault="004B77C3" w:rsidP="00196E6C">
            <w:pPr>
              <w:jc w:val="center"/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</w:pPr>
            <w:r w:rsidRPr="004B77C3"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  <w:t>STATUS</w:t>
            </w:r>
          </w:p>
        </w:tc>
      </w:tr>
      <w:tr w:rsidR="00E450D8" w:rsidRPr="004B77C3" w14:paraId="592AFA77" w14:textId="77777777" w:rsidTr="004B77C3">
        <w:tc>
          <w:tcPr>
            <w:tcW w:w="5665" w:type="dxa"/>
            <w:hideMark/>
          </w:tcPr>
          <w:p w14:paraId="47C08327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4B77C3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4(1), 11(2)</w:t>
            </w:r>
          </w:p>
          <w:p w14:paraId="3F745B5D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4B77C3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CMA approval of prospectus and offer</w:t>
            </w:r>
          </w:p>
          <w:p w14:paraId="6DE1E3B6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G" w:eastAsia="en-UG"/>
              </w:rPr>
            </w:pPr>
            <w:r w:rsidRPr="004B77C3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G" w:eastAsia="en-UG"/>
              </w:rPr>
              <w:t>Must obtain prior approval before publication</w:t>
            </w:r>
          </w:p>
        </w:tc>
        <w:tc>
          <w:tcPr>
            <w:tcW w:w="3402" w:type="dxa"/>
            <w:hideMark/>
          </w:tcPr>
          <w:p w14:paraId="0DE9B0A9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E450D8" w:rsidRPr="004B77C3" w14:paraId="752CD0F6" w14:textId="77777777" w:rsidTr="004B77C3">
        <w:tc>
          <w:tcPr>
            <w:tcW w:w="5665" w:type="dxa"/>
            <w:hideMark/>
          </w:tcPr>
          <w:p w14:paraId="60D79479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4B77C3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8(1)</w:t>
            </w:r>
          </w:p>
          <w:p w14:paraId="4967DFB7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4B77C3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Transaction adviser appointment</w:t>
            </w:r>
          </w:p>
          <w:p w14:paraId="30FE4FB1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i/>
                <w:iCs/>
                <w:szCs w:val="24"/>
                <w:lang w:val="en-UG" w:eastAsia="en-UG"/>
              </w:rPr>
            </w:pPr>
            <w:r w:rsidRPr="004B77C3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G" w:eastAsia="en-UG"/>
              </w:rPr>
              <w:t>CMA-approved and domiciled in Uganda</w:t>
            </w:r>
          </w:p>
        </w:tc>
        <w:tc>
          <w:tcPr>
            <w:tcW w:w="3402" w:type="dxa"/>
            <w:hideMark/>
          </w:tcPr>
          <w:p w14:paraId="2743F578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E450D8" w:rsidRPr="004B77C3" w14:paraId="11ED39CD" w14:textId="77777777" w:rsidTr="004B77C3">
        <w:tc>
          <w:tcPr>
            <w:tcW w:w="5665" w:type="dxa"/>
            <w:hideMark/>
          </w:tcPr>
          <w:p w14:paraId="53595B70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4B77C3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4(3)</w:t>
            </w:r>
          </w:p>
          <w:p w14:paraId="2615AB16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4B77C3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Sector regulator clearance (if applicable)</w:t>
            </w:r>
          </w:p>
          <w:p w14:paraId="285124D7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i/>
                <w:iCs/>
                <w:szCs w:val="24"/>
                <w:lang w:val="en-UG" w:eastAsia="en-UG"/>
              </w:rPr>
            </w:pPr>
            <w:r w:rsidRPr="004B77C3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G" w:eastAsia="en-UG"/>
              </w:rPr>
              <w:t>“No objection” letter required</w:t>
            </w:r>
          </w:p>
        </w:tc>
        <w:tc>
          <w:tcPr>
            <w:tcW w:w="3402" w:type="dxa"/>
            <w:hideMark/>
          </w:tcPr>
          <w:p w14:paraId="4BFF0846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E450D8" w:rsidRPr="004B77C3" w14:paraId="56BC4F18" w14:textId="77777777" w:rsidTr="004B77C3">
        <w:tc>
          <w:tcPr>
            <w:tcW w:w="5665" w:type="dxa"/>
            <w:hideMark/>
          </w:tcPr>
          <w:p w14:paraId="54CF352E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4B77C3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Prospectus content</w:t>
            </w:r>
          </w:p>
          <w:p w14:paraId="2C37F908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i/>
                <w:iCs/>
                <w:szCs w:val="24"/>
                <w:lang w:val="en-UG" w:eastAsia="en-UG"/>
              </w:rPr>
            </w:pPr>
            <w:r w:rsidRPr="004B77C3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G" w:eastAsia="en-UG"/>
              </w:rPr>
              <w:t>Full Schedule I compliance</w:t>
            </w:r>
          </w:p>
        </w:tc>
        <w:tc>
          <w:tcPr>
            <w:tcW w:w="3402" w:type="dxa"/>
            <w:hideMark/>
          </w:tcPr>
          <w:p w14:paraId="7A598125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E450D8" w:rsidRPr="004B77C3" w14:paraId="28D57146" w14:textId="77777777" w:rsidTr="004B77C3">
        <w:tc>
          <w:tcPr>
            <w:tcW w:w="5665" w:type="dxa"/>
            <w:hideMark/>
          </w:tcPr>
          <w:p w14:paraId="11331FDE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4B77C3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6</w:t>
            </w:r>
          </w:p>
          <w:p w14:paraId="715A3A72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4B77C3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Public announcement of offer</w:t>
            </w:r>
          </w:p>
          <w:p w14:paraId="2D812D76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i/>
                <w:iCs/>
                <w:szCs w:val="24"/>
                <w:lang w:val="en-UG" w:eastAsia="en-UG"/>
              </w:rPr>
            </w:pPr>
            <w:r w:rsidRPr="004B77C3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G" w:eastAsia="en-UG"/>
              </w:rPr>
              <w:t>Must indicate CMA approval</w:t>
            </w:r>
          </w:p>
        </w:tc>
        <w:tc>
          <w:tcPr>
            <w:tcW w:w="3402" w:type="dxa"/>
            <w:hideMark/>
          </w:tcPr>
          <w:p w14:paraId="4FB9E00F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E450D8" w:rsidRPr="004B77C3" w14:paraId="679D9F85" w14:textId="77777777" w:rsidTr="004B77C3">
        <w:tc>
          <w:tcPr>
            <w:tcW w:w="5665" w:type="dxa"/>
            <w:hideMark/>
          </w:tcPr>
          <w:p w14:paraId="1F674B65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4B77C3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11(3)</w:t>
            </w:r>
          </w:p>
          <w:p w14:paraId="58C427AC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4B77C3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Publication</w:t>
            </w:r>
          </w:p>
          <w:p w14:paraId="7832E459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i/>
                <w:iCs/>
                <w:szCs w:val="24"/>
                <w:lang w:val="en-UG" w:eastAsia="en-UG"/>
              </w:rPr>
            </w:pPr>
            <w:r w:rsidRPr="004B77C3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G" w:eastAsia="en-UG"/>
              </w:rPr>
              <w:t>Newspaper, electronic, and physical copies</w:t>
            </w:r>
          </w:p>
        </w:tc>
        <w:tc>
          <w:tcPr>
            <w:tcW w:w="3402" w:type="dxa"/>
            <w:hideMark/>
          </w:tcPr>
          <w:p w14:paraId="536F15A1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E450D8" w:rsidRPr="004B77C3" w14:paraId="45CD1488" w14:textId="77777777" w:rsidTr="004B77C3">
        <w:tc>
          <w:tcPr>
            <w:tcW w:w="5665" w:type="dxa"/>
            <w:hideMark/>
          </w:tcPr>
          <w:p w14:paraId="24FDAFF2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4B77C3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13</w:t>
            </w:r>
          </w:p>
          <w:p w14:paraId="3353AFB5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4B77C3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Allotment policy disclosure and approval</w:t>
            </w:r>
          </w:p>
          <w:p w14:paraId="2C886F99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i/>
                <w:iCs/>
                <w:szCs w:val="24"/>
                <w:lang w:val="en-UG" w:eastAsia="en-UG"/>
              </w:rPr>
            </w:pPr>
            <w:r w:rsidRPr="004B77C3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G" w:eastAsia="en-UG"/>
              </w:rPr>
              <w:t>Required and must be adhered to</w:t>
            </w:r>
          </w:p>
        </w:tc>
        <w:tc>
          <w:tcPr>
            <w:tcW w:w="3402" w:type="dxa"/>
            <w:hideMark/>
          </w:tcPr>
          <w:p w14:paraId="092E06F2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E450D8" w:rsidRPr="004B77C3" w14:paraId="4FD434A2" w14:textId="77777777" w:rsidTr="004B77C3">
        <w:tc>
          <w:tcPr>
            <w:tcW w:w="5665" w:type="dxa"/>
            <w:hideMark/>
          </w:tcPr>
          <w:p w14:paraId="67997C19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4B77C3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18</w:t>
            </w:r>
          </w:p>
          <w:p w14:paraId="063AAAFE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4B77C3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Continuous disclosure obligations</w:t>
            </w:r>
          </w:p>
          <w:p w14:paraId="13BE98EF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i/>
                <w:iCs/>
                <w:szCs w:val="24"/>
                <w:lang w:val="en-UG" w:eastAsia="en-UG"/>
              </w:rPr>
            </w:pPr>
            <w:r w:rsidRPr="004B77C3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G" w:eastAsia="en-UG"/>
              </w:rPr>
              <w:t>As per CMA Act and exchange rules</w:t>
            </w:r>
          </w:p>
        </w:tc>
        <w:tc>
          <w:tcPr>
            <w:tcW w:w="3402" w:type="dxa"/>
            <w:hideMark/>
          </w:tcPr>
          <w:p w14:paraId="11FDC751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E450D8" w:rsidRPr="004B77C3" w14:paraId="73845278" w14:textId="77777777" w:rsidTr="004B77C3">
        <w:tc>
          <w:tcPr>
            <w:tcW w:w="5665" w:type="dxa"/>
            <w:hideMark/>
          </w:tcPr>
          <w:p w14:paraId="1AF40C43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</w:pPr>
            <w:r w:rsidRPr="004B77C3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19</w:t>
            </w:r>
          </w:p>
          <w:p w14:paraId="1F871EEA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4B77C3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Fees</w:t>
            </w:r>
          </w:p>
          <w:p w14:paraId="1DB9AFCE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i/>
                <w:iCs/>
                <w:szCs w:val="24"/>
                <w:lang w:val="en-UG" w:eastAsia="en-UG"/>
              </w:rPr>
            </w:pPr>
            <w:r w:rsidRPr="004B77C3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G" w:eastAsia="en-UG"/>
              </w:rPr>
              <w:t>Prospectus approval fees per Schedule VII</w:t>
            </w:r>
          </w:p>
        </w:tc>
        <w:tc>
          <w:tcPr>
            <w:tcW w:w="3402" w:type="dxa"/>
            <w:hideMark/>
          </w:tcPr>
          <w:p w14:paraId="779A3F89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E450D8" w:rsidRPr="004B77C3" w14:paraId="046CB353" w14:textId="77777777" w:rsidTr="004B77C3">
        <w:tc>
          <w:tcPr>
            <w:tcW w:w="5665" w:type="dxa"/>
            <w:hideMark/>
          </w:tcPr>
          <w:p w14:paraId="365CAE6B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4B77C3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17</w:t>
            </w:r>
          </w:p>
          <w:p w14:paraId="1C9C1D35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4B77C3">
              <w:rPr>
                <w:rFonts w:ascii="Book Antiqua" w:eastAsia="Times New Roman" w:hAnsi="Book Antiqua" w:cs="Times New Roman"/>
                <w:szCs w:val="24"/>
                <w:lang w:val="en-US" w:eastAsia="en-UG"/>
              </w:rPr>
              <w:t xml:space="preserve">NB: </w:t>
            </w:r>
            <w:r w:rsidRPr="004B77C3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Validity</w:t>
            </w:r>
          </w:p>
          <w:p w14:paraId="2C194808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i/>
                <w:iCs/>
                <w:szCs w:val="24"/>
                <w:lang w:val="en-UG" w:eastAsia="en-UG"/>
              </w:rPr>
            </w:pPr>
            <w:r w:rsidRPr="004B77C3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G" w:eastAsia="en-UG"/>
              </w:rPr>
              <w:t>Prospectus valid for 6 months</w:t>
            </w:r>
          </w:p>
        </w:tc>
        <w:tc>
          <w:tcPr>
            <w:tcW w:w="3402" w:type="dxa"/>
          </w:tcPr>
          <w:p w14:paraId="60ED2336" w14:textId="77777777" w:rsidR="00E450D8" w:rsidRPr="004B77C3" w:rsidRDefault="00E450D8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</w:tbl>
    <w:p w14:paraId="16BF9DAA" w14:textId="2405404D" w:rsidR="00E450D8" w:rsidRPr="004B77C3" w:rsidRDefault="004B71FF" w:rsidP="00F14C4E">
      <w:pPr>
        <w:spacing w:before="240"/>
        <w:jc w:val="both"/>
        <w:rPr>
          <w:rFonts w:ascii="Book Antiqua" w:hAnsi="Book Antiqua"/>
          <w:lang w:val="en-US"/>
        </w:rPr>
      </w:pPr>
      <w:r>
        <w:rPr>
          <w:rFonts w:ascii="Book Antiqua" w:eastAsia="Book Antiqua" w:hAnsi="Book Antiqua" w:cs="Book Antiqua"/>
          <w:b/>
          <w:szCs w:val="24"/>
        </w:rPr>
        <w:t>Diagrams illustrating corporate structures, group relationships, governance arrangements, organizational design, clear reporting lines, business process flows and systems environments may be included</w:t>
      </w:r>
      <w:r w:rsidR="00F14C4E">
        <w:rPr>
          <w:rFonts w:ascii="Book Antiqua" w:eastAsia="Book Antiqua" w:hAnsi="Book Antiqua" w:cs="Book Antiqua"/>
          <w:b/>
          <w:szCs w:val="24"/>
        </w:rPr>
        <w:t>.</w:t>
      </w:r>
    </w:p>
    <w:p w14:paraId="3399B77D" w14:textId="77777777" w:rsidR="004B77C3" w:rsidRPr="007B2E6E" w:rsidRDefault="004B77C3" w:rsidP="004B77C3">
      <w:pPr>
        <w:jc w:val="both"/>
        <w:rPr>
          <w:rFonts w:ascii="Book Antiqua" w:hAnsi="Book Antiqua"/>
          <w:b/>
          <w:bCs/>
          <w:szCs w:val="24"/>
          <w:lang w:val="en-US"/>
        </w:rPr>
      </w:pPr>
      <w:r w:rsidRPr="007B2E6E">
        <w:rPr>
          <w:rFonts w:ascii="Book Antiqua" w:hAnsi="Book Antiqua"/>
          <w:b/>
          <w:bCs/>
          <w:szCs w:val="24"/>
        </w:rPr>
        <w:t>Important Notes:</w:t>
      </w:r>
    </w:p>
    <w:p w14:paraId="2B21141C" w14:textId="77777777" w:rsidR="004B77C3" w:rsidRDefault="004B77C3" w:rsidP="004B77C3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7B2E6E">
        <w:rPr>
          <w:rFonts w:ascii="Book Antiqua" w:hAnsi="Book Antiqua"/>
          <w:sz w:val="24"/>
          <w:szCs w:val="24"/>
        </w:rPr>
        <w:t xml:space="preserve">Applications </w:t>
      </w:r>
      <w:r w:rsidRPr="007B2E6E">
        <w:rPr>
          <w:rFonts w:ascii="Book Antiqua" w:hAnsi="Book Antiqua"/>
          <w:b/>
          <w:bCs/>
          <w:sz w:val="24"/>
          <w:szCs w:val="24"/>
        </w:rPr>
        <w:t>WILL NOT BE ACCEPTED</w:t>
      </w:r>
      <w:r w:rsidRPr="007B2E6E">
        <w:rPr>
          <w:rFonts w:ascii="Book Antiqua" w:hAnsi="Book Antiqua"/>
          <w:sz w:val="24"/>
          <w:szCs w:val="24"/>
        </w:rPr>
        <w:t xml:space="preserve"> unless they are accompanied by all relevant documents and fully meet the requirements set out under the Capital Markets Laws.</w:t>
      </w:r>
    </w:p>
    <w:p w14:paraId="2F0D4243" w14:textId="77777777" w:rsidR="004B77C3" w:rsidRPr="007B2E6E" w:rsidRDefault="004B77C3" w:rsidP="004B77C3">
      <w:pPr>
        <w:pStyle w:val="ListParagraph"/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</w:p>
    <w:p w14:paraId="511EAF4B" w14:textId="1828F034" w:rsidR="004B77C3" w:rsidRPr="00080DDC" w:rsidRDefault="004B77C3" w:rsidP="00080DDC">
      <w:pPr>
        <w:pStyle w:val="ListParagraph"/>
        <w:numPr>
          <w:ilvl w:val="0"/>
          <w:numId w:val="1"/>
        </w:numPr>
        <w:rPr>
          <w:rFonts w:ascii="Book Antiqua" w:hAnsi="Book Antiqua"/>
          <w:szCs w:val="24"/>
        </w:rPr>
      </w:pPr>
      <w:r w:rsidRPr="00E654DC">
        <w:rPr>
          <w:rFonts w:ascii="Book Antiqua" w:hAnsi="Book Antiqua"/>
          <w:sz w:val="24"/>
          <w:szCs w:val="28"/>
        </w:rPr>
        <w:t>The Authority may request additional information during the review of the application.</w:t>
      </w:r>
    </w:p>
    <w:p w14:paraId="2137A674" w14:textId="7C3B3C86" w:rsidR="004B77C3" w:rsidRPr="00CF546A" w:rsidRDefault="004B77C3" w:rsidP="00CF546A">
      <w:pPr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lastRenderedPageBreak/>
        <w:t xml:space="preserve">SUMMARY OF DOCUMENTS SUBMITTED: </w:t>
      </w:r>
    </w:p>
    <w:p w14:paraId="6EF975F9" w14:textId="77777777" w:rsidR="004B77C3" w:rsidRDefault="004B77C3" w:rsidP="004B77C3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732FB662" w14:textId="77777777" w:rsidR="004B77C3" w:rsidRDefault="004B77C3" w:rsidP="004B77C3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0874C138" w14:textId="77777777" w:rsidR="004B77C3" w:rsidRDefault="004B77C3" w:rsidP="004B77C3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 xml:space="preserve">Completed by :………………………………… </w:t>
      </w:r>
      <w:r>
        <w:rPr>
          <w:rFonts w:ascii="Book Antiqua" w:eastAsia="Book Antiqua" w:hAnsi="Book Antiqua" w:cs="Book Antiqua"/>
          <w:b/>
          <w:szCs w:val="24"/>
        </w:rPr>
        <w:tab/>
        <w:t xml:space="preserve">Date:………………………………. </w:t>
      </w:r>
    </w:p>
    <w:p w14:paraId="02253F50" w14:textId="77777777" w:rsidR="004B77C3" w:rsidRDefault="004B77C3" w:rsidP="004B77C3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69FA9BDA" w14:textId="77777777" w:rsidR="004B77C3" w:rsidRDefault="004B77C3" w:rsidP="004B77C3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 xml:space="preserve">Signature:…………………………………. </w:t>
      </w:r>
    </w:p>
    <w:p w14:paraId="4E39F874" w14:textId="77777777" w:rsidR="004B77C3" w:rsidRDefault="004B77C3" w:rsidP="004B77C3">
      <w:pPr>
        <w:spacing w:after="58"/>
        <w:ind w:right="-15"/>
        <w:jc w:val="both"/>
        <w:rPr>
          <w:rFonts w:ascii="Book Antiqua" w:eastAsia="Book Antiqua" w:hAnsi="Book Antiqua" w:cs="Book Antiqua"/>
          <w:b/>
          <w:szCs w:val="24"/>
        </w:rPr>
      </w:pPr>
    </w:p>
    <w:p w14:paraId="20FD4718" w14:textId="77777777" w:rsidR="004B77C3" w:rsidRDefault="004B77C3" w:rsidP="004B77C3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 xml:space="preserve">On behalf of the applicant; </w:t>
      </w:r>
      <w:r>
        <w:rPr>
          <w:rFonts w:ascii="Book Antiqua" w:eastAsia="Book Antiqua" w:hAnsi="Book Antiqua" w:cs="Book Antiqua"/>
          <w:b/>
          <w:szCs w:val="24"/>
        </w:rPr>
        <w:tab/>
        <w:t xml:space="preserve"> </w:t>
      </w:r>
      <w:r>
        <w:rPr>
          <w:rFonts w:ascii="Book Antiqua" w:eastAsia="Book Antiqua" w:hAnsi="Book Antiqua" w:cs="Book Antiqua"/>
          <w:b/>
          <w:szCs w:val="24"/>
        </w:rPr>
        <w:tab/>
        <w:t xml:space="preserve"> </w:t>
      </w:r>
    </w:p>
    <w:p w14:paraId="2F9D2C1A" w14:textId="77777777" w:rsidR="004B77C3" w:rsidRDefault="004B77C3" w:rsidP="004B77C3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 xml:space="preserve"> </w:t>
      </w:r>
      <w:r>
        <w:rPr>
          <w:rFonts w:ascii="Book Antiqua" w:eastAsia="Book Antiqua" w:hAnsi="Book Antiqua" w:cs="Book Antiqua"/>
          <w:b/>
          <w:szCs w:val="24"/>
        </w:rPr>
        <w:tab/>
        <w:t xml:space="preserve"> </w:t>
      </w:r>
      <w:r>
        <w:rPr>
          <w:rFonts w:ascii="Book Antiqua" w:eastAsia="Book Antiqua" w:hAnsi="Book Antiqua" w:cs="Book Antiqua"/>
          <w:b/>
          <w:szCs w:val="24"/>
        </w:rPr>
        <w:tab/>
        <w:t xml:space="preserve"> </w:t>
      </w:r>
    </w:p>
    <w:p w14:paraId="3BB1A6C1" w14:textId="77777777" w:rsidR="004B77C3" w:rsidRDefault="004B77C3" w:rsidP="004B77C3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 xml:space="preserve">Submitted by:………………………… </w:t>
      </w:r>
      <w:r>
        <w:rPr>
          <w:rFonts w:ascii="Book Antiqua" w:eastAsia="Book Antiqua" w:hAnsi="Book Antiqua" w:cs="Book Antiqua"/>
          <w:b/>
          <w:szCs w:val="24"/>
        </w:rPr>
        <w:tab/>
        <w:t xml:space="preserve"> </w:t>
      </w:r>
      <w:r>
        <w:rPr>
          <w:rFonts w:ascii="Book Antiqua" w:eastAsia="Book Antiqua" w:hAnsi="Book Antiqua" w:cs="Book Antiqua"/>
          <w:b/>
          <w:szCs w:val="24"/>
        </w:rPr>
        <w:tab/>
      </w:r>
      <w:r>
        <w:rPr>
          <w:rFonts w:ascii="Book Antiqua" w:eastAsia="Book Antiqua" w:hAnsi="Book Antiqua" w:cs="Book Antiqua"/>
          <w:b/>
          <w:szCs w:val="24"/>
        </w:rPr>
        <w:tab/>
        <w:t xml:space="preserve">Date:…………………………… </w:t>
      </w:r>
    </w:p>
    <w:p w14:paraId="295714A1" w14:textId="77777777" w:rsidR="004B77C3" w:rsidRDefault="004B77C3" w:rsidP="004B77C3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0CBF2827" w14:textId="77777777" w:rsidR="004B77C3" w:rsidRDefault="004B77C3" w:rsidP="004B77C3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 xml:space="preserve">Signature………………………… </w:t>
      </w:r>
      <w:r>
        <w:rPr>
          <w:rFonts w:ascii="Book Antiqua" w:eastAsia="Book Antiqua" w:hAnsi="Book Antiqua" w:cs="Book Antiqua"/>
          <w:b/>
          <w:szCs w:val="24"/>
        </w:rPr>
        <w:tab/>
        <w:t xml:space="preserve"> </w:t>
      </w:r>
    </w:p>
    <w:p w14:paraId="1C741478" w14:textId="77777777" w:rsidR="004B77C3" w:rsidRDefault="004B77C3" w:rsidP="004B77C3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60F3E7C6" w14:textId="2C421131" w:rsidR="00E450D8" w:rsidRPr="004B77C3" w:rsidRDefault="004B77C3" w:rsidP="004B77C3">
      <w:pPr>
        <w:rPr>
          <w:rFonts w:ascii="Book Antiqua" w:hAnsi="Book Antiqua"/>
          <w:lang w:val="en-US"/>
        </w:rPr>
      </w:pPr>
      <w:r>
        <w:rPr>
          <w:rFonts w:ascii="Book Antiqua" w:eastAsia="Book Antiqua" w:hAnsi="Book Antiqua" w:cs="Book Antiqua"/>
          <w:b/>
          <w:szCs w:val="24"/>
        </w:rPr>
        <w:t>Note: This Checklist should be filed on the License application file.</w:t>
      </w:r>
    </w:p>
    <w:sectPr w:rsidR="00E450D8" w:rsidRPr="004B77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E21"/>
    <w:multiLevelType w:val="hybridMultilevel"/>
    <w:tmpl w:val="98D22B8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672"/>
    <w:rsid w:val="00080DDC"/>
    <w:rsid w:val="002C03F4"/>
    <w:rsid w:val="004B71FF"/>
    <w:rsid w:val="004B77C3"/>
    <w:rsid w:val="00572FBA"/>
    <w:rsid w:val="00B17672"/>
    <w:rsid w:val="00CC7451"/>
    <w:rsid w:val="00CF546A"/>
    <w:rsid w:val="00E450D8"/>
    <w:rsid w:val="00F14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E585D"/>
  <w15:chartTrackingRefBased/>
  <w15:docId w15:val="{278FC1E0-2748-478C-AF35-65D5ACE0B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aiandra GD" w:eastAsiaTheme="minorHAnsi" w:hAnsi="Maiandra GD" w:cstheme="minorBidi"/>
        <w:sz w:val="24"/>
        <w:szCs w:val="22"/>
        <w:lang w:val="en-U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50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B77C3"/>
    <w:pPr>
      <w:spacing w:line="256" w:lineRule="auto"/>
      <w:ind w:left="720"/>
      <w:contextualSpacing/>
    </w:pPr>
    <w:rPr>
      <w:rFonts w:asciiTheme="minorHAnsi" w:hAnsiTheme="minorHAnsi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229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Damalie Saaba</dc:creator>
  <cp:keywords/>
  <dc:description/>
  <cp:lastModifiedBy>Damalie Saaba</cp:lastModifiedBy>
  <cp:revision>7</cp:revision>
  <dcterms:created xsi:type="dcterms:W3CDTF">2025-10-20T14:20:00Z</dcterms:created>
  <dcterms:modified xsi:type="dcterms:W3CDTF">2025-10-21T13:25:00Z</dcterms:modified>
</cp:coreProperties>
</file>